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EA0" w:rsidRPr="00327EA0" w:rsidTr="00327EA0">
        <w:tc>
          <w:tcPr>
            <w:tcW w:w="4785" w:type="dxa"/>
            <w:hideMark/>
          </w:tcPr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Рассмотрено на заседании Педсовета</w:t>
            </w:r>
          </w:p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Протокол № 1   от  15.08.2014</w:t>
            </w:r>
          </w:p>
        </w:tc>
        <w:tc>
          <w:tcPr>
            <w:tcW w:w="4786" w:type="dxa"/>
          </w:tcPr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Утверждаю</w:t>
            </w:r>
          </w:p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 xml:space="preserve">Директор МБОУ «СОШ </w:t>
            </w:r>
            <w:proofErr w:type="spellStart"/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им.П.Н</w:t>
            </w:r>
            <w:proofErr w:type="spellEnd"/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. Бережнова села Нижняя Покровка</w:t>
            </w:r>
          </w:p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Перелюбского муниципального района Саратовской области:</w:t>
            </w:r>
          </w:p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 xml:space="preserve">______________/И.П. </w:t>
            </w:r>
            <w:proofErr w:type="spellStart"/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Шугурина</w:t>
            </w:r>
            <w:proofErr w:type="spellEnd"/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/</w:t>
            </w:r>
          </w:p>
          <w:p w:rsidR="00327EA0" w:rsidRPr="00327EA0" w:rsidRDefault="00327EA0">
            <w:pPr>
              <w:rPr>
                <w:b/>
                <w:color w:val="333333"/>
                <w:sz w:val="22"/>
                <w:szCs w:val="22"/>
                <w:lang w:val="ru-RU"/>
              </w:rPr>
            </w:pPr>
            <w:r w:rsidRPr="00327EA0">
              <w:rPr>
                <w:b/>
                <w:color w:val="333333"/>
                <w:sz w:val="22"/>
                <w:szCs w:val="22"/>
                <w:lang w:val="ru-RU"/>
              </w:rPr>
              <w:t>Приказ №186 от 15.08.2014</w:t>
            </w:r>
          </w:p>
          <w:p w:rsidR="00327EA0" w:rsidRPr="00327EA0" w:rsidRDefault="00327EA0">
            <w:pPr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</w:p>
        </w:tc>
      </w:tr>
    </w:tbl>
    <w:p w:rsidR="009F5006" w:rsidRPr="00327EA0" w:rsidRDefault="009F5006" w:rsidP="009F5006">
      <w:pPr>
        <w:jc w:val="center"/>
        <w:rPr>
          <w:b/>
          <w:bCs/>
          <w:lang w:val="ru-RU"/>
        </w:rPr>
      </w:pPr>
      <w:r w:rsidRPr="00327EA0">
        <w:rPr>
          <w:b/>
          <w:bCs/>
          <w:lang w:val="ru-RU"/>
        </w:rPr>
        <w:t xml:space="preserve">       Положение</w:t>
      </w:r>
    </w:p>
    <w:p w:rsidR="009F5006" w:rsidRPr="00327EA0" w:rsidRDefault="009F5006" w:rsidP="009F5006">
      <w:pPr>
        <w:jc w:val="center"/>
        <w:rPr>
          <w:b/>
          <w:bCs/>
          <w:lang w:val="ru-RU"/>
        </w:rPr>
      </w:pPr>
      <w:r w:rsidRPr="00327EA0">
        <w:rPr>
          <w:b/>
          <w:bCs/>
          <w:lang w:val="ru-RU"/>
        </w:rPr>
        <w:t xml:space="preserve">о комиссии по аттестации заместителей директора школы  </w:t>
      </w:r>
    </w:p>
    <w:p w:rsidR="00327EA0" w:rsidRPr="00327EA0" w:rsidRDefault="009F5006" w:rsidP="009F5006">
      <w:pPr>
        <w:jc w:val="center"/>
        <w:rPr>
          <w:b/>
          <w:bCs/>
          <w:lang w:val="ru-RU"/>
        </w:rPr>
      </w:pPr>
      <w:r w:rsidRPr="00327EA0">
        <w:rPr>
          <w:b/>
          <w:bCs/>
          <w:lang w:val="ru-RU"/>
        </w:rPr>
        <w:t>и лиц, претендующих на должность заместителя руководителя</w:t>
      </w:r>
    </w:p>
    <w:p w:rsidR="009F5006" w:rsidRPr="00327EA0" w:rsidRDefault="00327EA0" w:rsidP="009F5006">
      <w:pPr>
        <w:jc w:val="center"/>
        <w:rPr>
          <w:b/>
          <w:bCs/>
          <w:lang w:val="ru-RU"/>
        </w:rPr>
      </w:pPr>
      <w:r w:rsidRPr="00327EA0">
        <w:rPr>
          <w:b/>
          <w:bCs/>
          <w:lang w:val="ru-RU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spellStart"/>
      <w:r w:rsidRPr="00327EA0">
        <w:rPr>
          <w:b/>
          <w:bCs/>
          <w:lang w:val="ru-RU"/>
        </w:rPr>
        <w:t>им.П.Н</w:t>
      </w:r>
      <w:proofErr w:type="spellEnd"/>
      <w:r w:rsidRPr="00327EA0">
        <w:rPr>
          <w:b/>
          <w:bCs/>
          <w:lang w:val="ru-RU"/>
        </w:rPr>
        <w:t>. Бережнова села Нижняя Покровка Перелюбского муниципального района Саратовской области»</w:t>
      </w:r>
      <w:r w:rsidR="009F5006" w:rsidRPr="00327EA0">
        <w:rPr>
          <w:b/>
          <w:bCs/>
          <w:lang w:val="ru-RU"/>
        </w:rPr>
        <w:t xml:space="preserve"> </w:t>
      </w:r>
    </w:p>
    <w:p w:rsidR="009F5006" w:rsidRDefault="009F5006" w:rsidP="009F5006">
      <w:pPr>
        <w:jc w:val="center"/>
        <w:rPr>
          <w:b/>
          <w:bCs/>
          <w:sz w:val="28"/>
          <w:szCs w:val="28"/>
          <w:lang w:val="ru-RU"/>
        </w:rPr>
      </w:pPr>
    </w:p>
    <w:p w:rsidR="009F5006" w:rsidRDefault="009F5006" w:rsidP="009F5006">
      <w:pPr>
        <w:widowControl w:val="0"/>
        <w:numPr>
          <w:ilvl w:val="0"/>
          <w:numId w:val="1"/>
        </w:numPr>
        <w:suppressAutoHyphens/>
        <w:ind w:right="-42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 положения</w:t>
      </w:r>
    </w:p>
    <w:p w:rsidR="009F5006" w:rsidRDefault="009F5006" w:rsidP="009F5006">
      <w:pPr>
        <w:widowControl w:val="0"/>
        <w:numPr>
          <w:ilvl w:val="1"/>
          <w:numId w:val="1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положение определяет цель, задачи и порядок работы аттестационной комиссии по аттестации заместителей директора школы.</w:t>
      </w:r>
    </w:p>
    <w:p w:rsidR="009F5006" w:rsidRPr="00327EA0" w:rsidRDefault="009F5006" w:rsidP="00327EA0">
      <w:pPr>
        <w:widowControl w:val="0"/>
        <w:numPr>
          <w:ilvl w:val="1"/>
          <w:numId w:val="1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 деятельности аттестационная комиссия руководствуется Законом "Об образовании в Российской Федерации", Приказом Министерства образования и науки РФ от 07.04.2014 № 276 «О порядке проведения аттестации педагогических работников организаций, осуществляющих образовательную деятельность»; приказом Министерства здравоохранения и социального развития РФ от 26.10.2010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настоящим Положением.</w:t>
      </w:r>
    </w:p>
    <w:p w:rsidR="009F5006" w:rsidRDefault="00327EA0" w:rsidP="009F5006">
      <w:pPr>
        <w:widowControl w:val="0"/>
        <w:numPr>
          <w:ilvl w:val="1"/>
          <w:numId w:val="1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Настоящий</w:t>
      </w:r>
      <w:proofErr w:type="gramEnd"/>
      <w:r>
        <w:rPr>
          <w:sz w:val="28"/>
          <w:szCs w:val="28"/>
          <w:lang w:val="ru-RU"/>
        </w:rPr>
        <w:t xml:space="preserve"> положение</w:t>
      </w:r>
      <w:r w:rsidR="009F5006">
        <w:rPr>
          <w:sz w:val="28"/>
          <w:szCs w:val="28"/>
          <w:lang w:val="ru-RU"/>
        </w:rPr>
        <w:t xml:space="preserve"> распространяется на действующих заместителей руководителя Муниципального бюджетного общеобразовательного учреждения «Средняя общеобразовательная школа </w:t>
      </w:r>
      <w:proofErr w:type="spellStart"/>
      <w:r w:rsidR="009F5006">
        <w:rPr>
          <w:sz w:val="28"/>
          <w:szCs w:val="28"/>
          <w:lang w:val="ru-RU"/>
        </w:rPr>
        <w:t>им.П.Н</w:t>
      </w:r>
      <w:proofErr w:type="spellEnd"/>
      <w:r w:rsidR="009F5006">
        <w:rPr>
          <w:sz w:val="28"/>
          <w:szCs w:val="28"/>
          <w:lang w:val="ru-RU"/>
        </w:rPr>
        <w:t>. Бережнова села Нижняя Покровка Перелюбского муниципального района Саратовской области».</w:t>
      </w:r>
    </w:p>
    <w:p w:rsidR="009F5006" w:rsidRPr="00327EA0" w:rsidRDefault="009F5006" w:rsidP="00327EA0">
      <w:pPr>
        <w:widowControl w:val="0"/>
        <w:numPr>
          <w:ilvl w:val="1"/>
          <w:numId w:val="1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переходе работника из одного образовательного учреждения в другое образовательное учреждение, подведомственное управлению образования, результаты аттестации сохраняют легитимность до конца срока действия аттестации: в течение пяти лет с момента аттестации.</w:t>
      </w:r>
    </w:p>
    <w:p w:rsidR="009F5006" w:rsidRDefault="009F5006" w:rsidP="009F5006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800"/>
        </w:tabs>
        <w:suppressAutoHyphens/>
        <w:ind w:left="0" w:right="-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Основные цели и задачи аттестационной комиссии</w:t>
      </w:r>
    </w:p>
    <w:p w:rsidR="009F5006" w:rsidRDefault="009F5006" w:rsidP="009F5006">
      <w:pPr>
        <w:widowControl w:val="0"/>
        <w:numPr>
          <w:ilvl w:val="1"/>
          <w:numId w:val="2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Целями</w:t>
      </w:r>
      <w:r>
        <w:rPr>
          <w:sz w:val="28"/>
          <w:szCs w:val="28"/>
          <w:lang w:val="ru-RU"/>
        </w:rPr>
        <w:t xml:space="preserve"> деятельности аттестационной комиссии являются: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соответствия занимаемой ими должности на основе оценки их профессиональной деятельности;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соответствия уровня профессиональной компетентности лиц, претендующих на должность заместителя руководителя требованиям, предъявляемым к работнику квалификационными характеристиками должностей руководящих работников, принимаемыми в установленном порядке в соответствии с действующим законодательством Российской Федерации.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стимулирование целенаправленного, непрерывного повышения квалификации </w:t>
      </w:r>
      <w:r>
        <w:rPr>
          <w:sz w:val="28"/>
          <w:szCs w:val="28"/>
          <w:lang w:val="ru-RU"/>
        </w:rPr>
        <w:lastRenderedPageBreak/>
        <w:t>заместителей руководителя, их методологической культуры, личностного профессионального роста; повышение эффективности и качества  процесса управления образовательным учреждением;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выявление </w:t>
      </w:r>
      <w:proofErr w:type="gramStart"/>
      <w:r>
        <w:rPr>
          <w:sz w:val="28"/>
          <w:szCs w:val="28"/>
          <w:lang w:val="ru-RU"/>
        </w:rPr>
        <w:t>перспектив использования потенциальных возможностей заместителей руководителя</w:t>
      </w:r>
      <w:proofErr w:type="gramEnd"/>
      <w:r>
        <w:rPr>
          <w:sz w:val="28"/>
          <w:szCs w:val="28"/>
          <w:lang w:val="ru-RU"/>
        </w:rPr>
        <w:t xml:space="preserve"> и лиц, претендующих на замещение должности заместителя руководителя;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</w:t>
      </w:r>
      <w:proofErr w:type="gramStart"/>
      <w:r>
        <w:rPr>
          <w:sz w:val="28"/>
          <w:szCs w:val="28"/>
          <w:lang w:val="ru-RU"/>
        </w:rPr>
        <w:t>необходимости повышения квалификации заместителей руководителя</w:t>
      </w:r>
      <w:proofErr w:type="gramEnd"/>
      <w:r>
        <w:rPr>
          <w:sz w:val="28"/>
          <w:szCs w:val="28"/>
          <w:lang w:val="ru-RU"/>
        </w:rPr>
        <w:t>;</w:t>
      </w:r>
    </w:p>
    <w:p w:rsidR="009F5006" w:rsidRDefault="009F5006" w:rsidP="009F5006">
      <w:pPr>
        <w:widowControl w:val="0"/>
        <w:numPr>
          <w:ilvl w:val="0"/>
          <w:numId w:val="3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отбор лиц, способных занимать руководящие должности.</w:t>
      </w:r>
    </w:p>
    <w:p w:rsidR="009F5006" w:rsidRDefault="009F5006" w:rsidP="009F5006">
      <w:pPr>
        <w:ind w:left="-360" w:right="-81"/>
        <w:jc w:val="both"/>
        <w:rPr>
          <w:sz w:val="28"/>
          <w:szCs w:val="28"/>
          <w:lang w:val="ru-RU"/>
        </w:rPr>
      </w:pPr>
    </w:p>
    <w:p w:rsidR="009F5006" w:rsidRDefault="009F5006" w:rsidP="009F5006">
      <w:pPr>
        <w:widowControl w:val="0"/>
        <w:numPr>
          <w:ilvl w:val="1"/>
          <w:numId w:val="2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Задачами</w:t>
      </w:r>
      <w:r>
        <w:rPr>
          <w:sz w:val="28"/>
          <w:szCs w:val="28"/>
          <w:lang w:val="ru-RU"/>
        </w:rPr>
        <w:t xml:space="preserve"> аттестационной комиссии являются: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проведение аттестации заместителей директора школы, а также лиц, претендующих на данные должности;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своевременности, законности и высокого качества проведения всех соответствующих аттестационных процедур;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объективная оценка уровня компетентности заместителей руководителя и определение их соответствия занимаемой должности;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объективная оценка уровня </w:t>
      </w:r>
      <w:proofErr w:type="gramStart"/>
      <w:r>
        <w:rPr>
          <w:sz w:val="28"/>
          <w:szCs w:val="28"/>
          <w:lang w:val="ru-RU"/>
        </w:rPr>
        <w:t>претендующих</w:t>
      </w:r>
      <w:proofErr w:type="gramEnd"/>
      <w:r>
        <w:rPr>
          <w:sz w:val="28"/>
          <w:szCs w:val="28"/>
          <w:lang w:val="ru-RU"/>
        </w:rPr>
        <w:t xml:space="preserve"> на замещение должности заместителя руководителя;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консультирование по вопросам аттестации;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информационно-методическое обеспечение аттестации лиц, претендующих на должности заместителей директора школы;</w:t>
      </w:r>
    </w:p>
    <w:p w:rsidR="009F5006" w:rsidRDefault="009F5006" w:rsidP="009F5006">
      <w:pPr>
        <w:widowControl w:val="0"/>
        <w:numPr>
          <w:ilvl w:val="1"/>
          <w:numId w:val="4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нормативных и методических материалов по организации аттестации лиц, претендующих на должности заместителей директора школы.</w:t>
      </w:r>
    </w:p>
    <w:p w:rsidR="009F5006" w:rsidRDefault="009F5006" w:rsidP="009F5006">
      <w:pPr>
        <w:widowControl w:val="0"/>
        <w:numPr>
          <w:ilvl w:val="1"/>
          <w:numId w:val="5"/>
        </w:numPr>
        <w:tabs>
          <w:tab w:val="num" w:pos="0"/>
        </w:tabs>
        <w:suppressAutoHyphens/>
        <w:ind w:left="0"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</w:t>
      </w:r>
      <w:r>
        <w:rPr>
          <w:b/>
          <w:sz w:val="28"/>
          <w:szCs w:val="28"/>
          <w:lang w:val="ru-RU"/>
        </w:rPr>
        <w:t xml:space="preserve">принципами </w:t>
      </w:r>
      <w:r>
        <w:rPr>
          <w:sz w:val="28"/>
          <w:szCs w:val="28"/>
          <w:lang w:val="ru-RU"/>
        </w:rPr>
        <w:t>работы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аттестационной комиссии являются: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открытость; 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коллегиальность;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системность;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корректность; 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объективность;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гласность;</w:t>
      </w:r>
    </w:p>
    <w:p w:rsidR="009F5006" w:rsidRDefault="009F5006" w:rsidP="009F5006">
      <w:pPr>
        <w:widowControl w:val="0"/>
        <w:numPr>
          <w:ilvl w:val="0"/>
          <w:numId w:val="6"/>
        </w:numPr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недопустимость дискриминации и установления, каких бы то ни было ограничений или преимуществ;</w:t>
      </w:r>
    </w:p>
    <w:p w:rsidR="009F5006" w:rsidRDefault="009F5006" w:rsidP="009F5006">
      <w:pPr>
        <w:ind w:left="-360" w:right="-81"/>
        <w:jc w:val="both"/>
        <w:rPr>
          <w:sz w:val="28"/>
          <w:szCs w:val="28"/>
          <w:lang w:val="ru-RU"/>
        </w:rPr>
      </w:pPr>
    </w:p>
    <w:p w:rsidR="009F5006" w:rsidRDefault="009F5006" w:rsidP="009F5006">
      <w:pPr>
        <w:widowControl w:val="0"/>
        <w:numPr>
          <w:ilvl w:val="0"/>
          <w:numId w:val="7"/>
        </w:numPr>
        <w:tabs>
          <w:tab w:val="clear" w:pos="720"/>
          <w:tab w:val="left" w:pos="0"/>
          <w:tab w:val="left" w:pos="360"/>
          <w:tab w:val="left" w:pos="540"/>
          <w:tab w:val="left" w:pos="1080"/>
        </w:tabs>
        <w:suppressAutoHyphens/>
        <w:ind w:left="0" w:right="-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 формирования, состав, структура и организация работы аттестационной комиссии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Аттестация проводится аттестационной комиссией, формируемой руководителем учреждения.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Аттестационная комиссия в составе председателя комиссии, заместителя председателя, секретаря и членов комиссии формируется из работников школы, родительской общественности, представителя профсоюзной организации (не более 5 человек). 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3.3. Персональный состав аттестационной комиссии утверждается приказом директора школы.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График работы аттестационной комиссии составляется на основании поступивших заявлений и утверждается приказом директора школы. Допускается внесение изменений в график работы аттестационной комиссии по мере необходимости.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Заседание аттестационной комиссии считается правомочным, если на нем присутствуют не менее двух третей ее членов.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Заместитель руководителя муниципального образовательного учреждения, или лицо, претендующее на замещение должности заместителя руководителя муниципального образовательного учреждения (далее - аттестуемый), должен лично присутствовать при его аттестации на заседании аттестационной комиссии.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неявке аттестуемого на заседание аттестационной комиссии его аттестация переносится на другой месяц, о чём его уведомляет секретарь аттестационной комиссии. </w:t>
      </w:r>
      <w:proofErr w:type="gramStart"/>
      <w:r>
        <w:rPr>
          <w:sz w:val="28"/>
          <w:szCs w:val="28"/>
          <w:lang w:val="ru-RU"/>
        </w:rPr>
        <w:t>При неявке на заседание аттестационной комиссии по уважительной причине аттестуемый должен об этом письменно уведомить секретаря аттестационной комиссии не позднее, чем за день до назначенной даты проведения заседания комиссии.</w:t>
      </w:r>
      <w:proofErr w:type="gramEnd"/>
      <w:r>
        <w:rPr>
          <w:sz w:val="28"/>
          <w:szCs w:val="28"/>
          <w:lang w:val="ru-RU"/>
        </w:rPr>
        <w:t xml:space="preserve"> Его аттестация также переносится на другой месяц.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Решение аттестационной комиссией принимается в присутствии аттестуемого путём открытого голосования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</w:t>
      </w:r>
      <w:proofErr w:type="gramStart"/>
      <w:r>
        <w:rPr>
          <w:sz w:val="28"/>
          <w:szCs w:val="28"/>
          <w:lang w:val="ru-RU"/>
        </w:rPr>
        <w:t>аттестуемый</w:t>
      </w:r>
      <w:proofErr w:type="gramEnd"/>
      <w:r>
        <w:rPr>
          <w:sz w:val="28"/>
          <w:szCs w:val="28"/>
          <w:lang w:val="ru-RU"/>
        </w:rPr>
        <w:t xml:space="preserve"> прошёл аттестацию.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 При прохождении аттестации заместитель руководителя муниципального образовательного учреждения, являющийся членом аттестационной комиссии, не участвует в голосовании по своей кандидатуре.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секретарём и членами аттестационной комиссии, принимавшими участие в голосовании, и заносится в аттестационный лист аттестуемого.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 Решение аттестационной комиссии о результатах аттестации утверждается приказом директора школы не позднее десяти рабочих дней со дня её заседания.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Аттестационный лист и приказ директора школы об аттестации заместителя руководителя муниципального образовательного учреждения хранятся в личном деле </w:t>
      </w:r>
      <w:proofErr w:type="spellStart"/>
      <w:r>
        <w:rPr>
          <w:sz w:val="28"/>
          <w:szCs w:val="28"/>
          <w:lang w:val="ru-RU"/>
        </w:rPr>
        <w:t>аттестующегося</w:t>
      </w:r>
      <w:proofErr w:type="spellEnd"/>
      <w:r>
        <w:rPr>
          <w:sz w:val="28"/>
          <w:szCs w:val="28"/>
          <w:lang w:val="ru-RU"/>
        </w:rPr>
        <w:t>. Аттестуемый должен быть ознакомлен с настоящим приказом в течение 10 рабочих дней с момента принятия решения аттестационной комиссией.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9F5006" w:rsidRDefault="009F5006" w:rsidP="009F5006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При наличии в аттестационном листе указанных рекомендаций аттестуемый не позднее,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своей профессиональной деятельности.</w:t>
      </w:r>
      <w:proofErr w:type="gramEnd"/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12. Результаты аттестации могут быть обжалованы в соответствии с законодательством Российской Федерации.</w:t>
      </w:r>
    </w:p>
    <w:p w:rsidR="009F5006" w:rsidRDefault="009F5006" w:rsidP="009F5006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Порядок аттестации заместителей руководителя муниципальных образовательных учреждений с целью подтверждения соответствия занимаемой должности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Аттестация с целью подтверждения соответствия занимаемой должности проводится для действующих заместителей руководителя муниципальных образовательных учреждений в связи с окончанием квалификационной категории (первой или высшей) один раз в пять лет.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Основанием для проведения аттестации является заявление заместителя руководителя муниципального образовательного учреждения (далее заместитель руководителя).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заместителя руководителя для проведения аттестации подается не менее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чем за 3 месяца до окончания срока действия аттестации. Заявление подается секретарю аттестационной комиссии.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Информация о дате, месте и времени проведения аттестации доводится секретарем аттестационной комиссии до сведения заместителей руководителя, подлежащих аттестации,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месяц до ее начала.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Аттестация заместителей руководителя проводится в форме </w:t>
      </w:r>
      <w:proofErr w:type="gramStart"/>
      <w:r>
        <w:rPr>
          <w:sz w:val="28"/>
          <w:szCs w:val="28"/>
          <w:lang w:val="ru-RU"/>
        </w:rPr>
        <w:t>представления самоанализа результатов профессиональной деятельности заместителя руководителя</w:t>
      </w:r>
      <w:proofErr w:type="gram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межаттестационный</w:t>
      </w:r>
      <w:proofErr w:type="spellEnd"/>
      <w:r>
        <w:rPr>
          <w:sz w:val="28"/>
          <w:szCs w:val="28"/>
          <w:lang w:val="ru-RU"/>
        </w:rPr>
        <w:t xml:space="preserve"> период: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Самоанализ результатов профессиональной деятельности должен содержать описание эффективных подходов в решении конкретных управленческих проблем жизнедеятельности образовательного учреждения.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Самоанализ результативности деятельности заместителей руководителя должен включать следующие позиции: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Управление качеством образования (по всем ступеням обучения за последние пять лет);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-приоритетные направления кадровой политики, осуществляемой в образовательном учреждении;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 Стратегические вопросы деятельности учреждения;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 Использование современных технологий управления.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 Выступление заместителей руководителя может сопровождаться мультимедийной презентацией.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4.11. При аттестации заместителей </w:t>
      </w:r>
      <w:proofErr w:type="gramStart"/>
      <w:r>
        <w:rPr>
          <w:sz w:val="28"/>
          <w:szCs w:val="28"/>
          <w:lang w:val="ru-RU"/>
        </w:rPr>
        <w:t>руководителя</w:t>
      </w:r>
      <w:proofErr w:type="gramEnd"/>
      <w:r>
        <w:rPr>
          <w:sz w:val="28"/>
          <w:szCs w:val="28"/>
          <w:lang w:val="ru-RU"/>
        </w:rPr>
        <w:t xml:space="preserve"> с целью подтверждения соответствия занимаемой должности предусмотрена упрощённая процедура аттестации (без приглашения на заседание аттестационной комиссии).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4.12. Упрощенная процедура аттестации может проводиться в отношении заместителей руководителя опытных, эффективно работающих, добивающихся высоких результатов деятельности образовательного </w:t>
      </w:r>
      <w:r>
        <w:rPr>
          <w:sz w:val="28"/>
          <w:szCs w:val="28"/>
          <w:lang w:val="ru-RU"/>
        </w:rPr>
        <w:lastRenderedPageBreak/>
        <w:t>учреждения, регулярно повышающих квалификацию, имеющих стаж работы в должности «заместитель руководителя» более 10 лет.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4.13. В стаж работы в должности «заместитель руководителя», дающий право на упрощенную форму проведения аттестации, включается стаж работы в должности заместителя руководителя муниципального образовательного учреждения, подведомственного управлению образования, любого типа и вида.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проведении упрощённой процедуры аттестации принимает аттестационная комиссия не позднее, чем за месяц до даты проведения аттестации заместителя руководителя. 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4.14. По результатам аттестации заместителя </w:t>
      </w:r>
      <w:proofErr w:type="gramStart"/>
      <w:r>
        <w:rPr>
          <w:sz w:val="28"/>
          <w:szCs w:val="28"/>
          <w:lang w:val="ru-RU"/>
        </w:rPr>
        <w:t>руководителя</w:t>
      </w:r>
      <w:proofErr w:type="gramEnd"/>
      <w:r>
        <w:rPr>
          <w:sz w:val="28"/>
          <w:szCs w:val="28"/>
          <w:lang w:val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соответствует занимаемой должности «заместитель руководителя образовательного учреждения»; 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 соответствует занимаемой должности «заместитель руководителя образовательного учреждения». 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4.15. В случае признания заместителя руководителя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327EA0" w:rsidRDefault="00327EA0" w:rsidP="009F5006">
      <w:pPr>
        <w:rPr>
          <w:sz w:val="28"/>
          <w:szCs w:val="28"/>
          <w:lang w:val="ru-RU"/>
        </w:rPr>
      </w:pPr>
    </w:p>
    <w:p w:rsidR="009F5006" w:rsidRDefault="009F5006" w:rsidP="009F5006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Порядок аттестации лиц, претендующих на должность заместителя руководителя муниципального образовательного учреждения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Аттестация лиц, претендующих на должность заместителя руководителя, проводится с целью определения соответствия уровня их профессиональной компетентности требованиям, предъявляемым к работнику квалификационными характеристиками должностей руководящих работников в сфере образования, принимаемыми в установленном порядке в соответствии с действующим законодательством Российской Федерации.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Процедура аттестации лиц, претендующих на должность заместителя руководителя МБОУ, предваряет заключение трудового договора.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Лицо, претендующее на должность заместителя руководителя, лично присутствует при его аттестации на заседании аттестационной комиссии.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Основанием для проведения аттестации является: заявление лица, претендующего на должность заместителя руководителя, о согласии на проведение аттестации и представление в аттестационную комиссию. Представление на лицо, претендующего на замещение должности заместителя руководителя, формирует работодатель кандидата на момент подачи заявления. Допускается </w:t>
      </w:r>
      <w:proofErr w:type="spellStart"/>
      <w:r>
        <w:rPr>
          <w:sz w:val="28"/>
          <w:szCs w:val="28"/>
          <w:lang w:val="ru-RU"/>
        </w:rPr>
        <w:t>самопредставление</w:t>
      </w:r>
      <w:proofErr w:type="spellEnd"/>
      <w:r>
        <w:rPr>
          <w:sz w:val="28"/>
          <w:szCs w:val="28"/>
          <w:lang w:val="ru-RU"/>
        </w:rPr>
        <w:t>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Представление должно содержать мотивированную всестороннюю и объективную оценку профессиональных, деловых качеств лица, претендующего на должность заместителя руководителя, результатов его профессиональной деятельности на основе квалификационной </w:t>
      </w:r>
      <w:r>
        <w:rPr>
          <w:sz w:val="28"/>
          <w:szCs w:val="28"/>
          <w:lang w:val="ru-RU"/>
        </w:rPr>
        <w:lastRenderedPageBreak/>
        <w:t>характеристики по занимаемой должности,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5.6.Сроки проведения аттестации для каждого лица, претендующего на должность заместителя руководителя, устанавливаются аттестационной комиссией индивидуально, по мере поступления заявлений, но не могут превышать трех месяцев с момента подачи заявления.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 Информация о дате, месте и времени проведения аттестации доводится секретарем аттестационной комиссии до сведения лиц, подлежащих аттестации,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15 дней до её начала.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5.8. Аттестация проводится в форме собеседования по вопросам, связанным с осуществлением управленческой деятельности по предполагаемой должности. Перечень вопросов для собеседования согласовывается аттестационной комиссией, утверждается приказом директора школы ежегодно и обновляется по мере необходимости.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 Аттестационная комиссия устанавливает уровень (либо процент) правильных ответов, определяющих успешное прохождение тестовых испытаний.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 Обсуждение профессиональных и личностных качеств лица, претендующего на должность заместителя руководителя, применительно к его профессиональной служебной деятельности должно быть объективным.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Профессиональная служебная деятельность лица, претендующего на должность заместителя руководителя муниципального образовательного учреждения, оценивается на основе определения его соответствия установленным квалификационным требованиям, его участия в решении поставленных перед соответствующим учреждением задач, сложности выполняемой им работы, её эффективности и результативности. При этом должны учитываться: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-профессиональные знания и опыт работы лиц, претендующих на должности заместителя руководителя;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-знание лицами, претендующими на должности заместителя руководителей, законодательства Российской Федерации, Воронежской области;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-организаторские способности лиц, претендующих на должности руководителей.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5.10. По результатам аттестации аттестационная комиссия принимает одно из следующих решений:</w:t>
      </w:r>
    </w:p>
    <w:p w:rsidR="009F5006" w:rsidRDefault="009F5006" w:rsidP="009F50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квалификации соответствует квалификационной характеристике по должности «заместитель руководителя образовательного учреждения»;</w:t>
      </w:r>
    </w:p>
    <w:p w:rsidR="009F5006" w:rsidRDefault="009F5006" w:rsidP="00327E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квалификации не соответствует квалификационной характеристике по должности «заместитель руководителя образовательного учреждения».</w:t>
      </w:r>
    </w:p>
    <w:p w:rsidR="00327EA0" w:rsidRDefault="00327EA0" w:rsidP="00327EA0">
      <w:pPr>
        <w:rPr>
          <w:sz w:val="28"/>
          <w:szCs w:val="28"/>
          <w:lang w:val="ru-RU"/>
        </w:rPr>
      </w:pPr>
      <w:bookmarkStart w:id="0" w:name="_GoBack"/>
      <w:bookmarkEnd w:id="0"/>
    </w:p>
    <w:p w:rsidR="009F5006" w:rsidRDefault="009F5006" w:rsidP="009F5006">
      <w:pPr>
        <w:widowControl w:val="0"/>
        <w:numPr>
          <w:ilvl w:val="0"/>
          <w:numId w:val="8"/>
        </w:numPr>
        <w:suppressAutoHyphens/>
        <w:ind w:right="-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Полномочия школьной аттестационной комиссии</w:t>
      </w:r>
    </w:p>
    <w:p w:rsidR="009F5006" w:rsidRDefault="009F5006" w:rsidP="009F5006">
      <w:pPr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  По результатам аттестации аттестационная комиссия выносит следующие решения: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6.1.1. Для вновь претендующих кандидатов на должность заместителя директора школы: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а) соответствует квалификационным требованиям по данной должности и рекомендуется для назначения на должность и заключения трудового договора;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б) соответствует квалификационным характеристикам по данной должности и рекомендуется к включению в кадровый резерв;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в) не соответствует квалификационным требованиям по данной должности.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6.1.2. Для заместителей директора школы, проходящих очередную аттестацию: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а)   соответствует занимаемой должности;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б) соответствует занимаемой должности и рекомендуется к установлению повышающей надбавки;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в)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9F5006" w:rsidRDefault="009F5006" w:rsidP="009F5006">
      <w:pPr>
        <w:pStyle w:val="HTML"/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г) не соответствует занимаемой должности.</w:t>
      </w:r>
    </w:p>
    <w:p w:rsidR="009F5006" w:rsidRDefault="009F5006" w:rsidP="009F5006">
      <w:pPr>
        <w:tabs>
          <w:tab w:val="left" w:pos="0"/>
          <w:tab w:val="left" w:pos="180"/>
          <w:tab w:val="left" w:pos="900"/>
        </w:tabs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6.2.   Решение принимается большинством голосов открытым голосованием по каждому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аттестуемых. При равенстве голосов решение считается принятым в пользу </w:t>
      </w:r>
      <w:proofErr w:type="gramStart"/>
      <w:r>
        <w:rPr>
          <w:sz w:val="28"/>
          <w:szCs w:val="28"/>
          <w:lang w:val="ru-RU"/>
        </w:rPr>
        <w:t>аттестуемого</w:t>
      </w:r>
      <w:proofErr w:type="gramEnd"/>
      <w:r>
        <w:rPr>
          <w:sz w:val="28"/>
          <w:szCs w:val="28"/>
          <w:lang w:val="ru-RU"/>
        </w:rPr>
        <w:t>.</w:t>
      </w:r>
    </w:p>
    <w:p w:rsidR="009F5006" w:rsidRDefault="009F5006" w:rsidP="009F5006">
      <w:pPr>
        <w:tabs>
          <w:tab w:val="left" w:pos="0"/>
          <w:tab w:val="left" w:pos="180"/>
          <w:tab w:val="left" w:pos="900"/>
        </w:tabs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Решение аттестационной комиссии принимается в отсутствии аттестуемого работника, сообщается ему сразу после голосования.</w:t>
      </w:r>
    </w:p>
    <w:p w:rsidR="009F5006" w:rsidRDefault="009F5006" w:rsidP="009F5006">
      <w:pPr>
        <w:tabs>
          <w:tab w:val="left" w:pos="0"/>
          <w:tab w:val="left" w:pos="180"/>
          <w:tab w:val="left" w:pos="900"/>
        </w:tabs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При аттестации работника, являющегося членом аттестационной комиссии, </w:t>
      </w:r>
      <w:proofErr w:type="gramStart"/>
      <w:r>
        <w:rPr>
          <w:sz w:val="28"/>
          <w:szCs w:val="28"/>
          <w:lang w:val="ru-RU"/>
        </w:rPr>
        <w:t>аттестуемый</w:t>
      </w:r>
      <w:proofErr w:type="gramEnd"/>
      <w:r>
        <w:rPr>
          <w:sz w:val="28"/>
          <w:szCs w:val="28"/>
          <w:lang w:val="ru-RU"/>
        </w:rPr>
        <w:t xml:space="preserve"> в голосовании не участвует.</w:t>
      </w:r>
    </w:p>
    <w:p w:rsidR="009F5006" w:rsidRDefault="009F5006" w:rsidP="009F5006">
      <w:pPr>
        <w:tabs>
          <w:tab w:val="left" w:pos="0"/>
        </w:tabs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В аттестационный лист заместителя директора школы в случае необходимости аттестационная комиссия заносит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9F5006" w:rsidRDefault="009F5006" w:rsidP="009F5006">
      <w:pPr>
        <w:tabs>
          <w:tab w:val="left" w:pos="0"/>
        </w:tabs>
        <w:ind w:right="-81"/>
        <w:jc w:val="both"/>
        <w:rPr>
          <w:sz w:val="28"/>
          <w:szCs w:val="28"/>
          <w:lang w:val="ru-RU"/>
        </w:rPr>
      </w:pPr>
    </w:p>
    <w:p w:rsidR="009F5006" w:rsidRDefault="009F5006" w:rsidP="009F5006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2340"/>
        </w:tabs>
        <w:suppressAutoHyphens/>
        <w:ind w:right="-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Реализация решения школьной аттестационной комиссии</w:t>
      </w:r>
    </w:p>
    <w:p w:rsidR="009F5006" w:rsidRDefault="009F5006" w:rsidP="009F5006">
      <w:pPr>
        <w:widowControl w:val="0"/>
        <w:numPr>
          <w:ilvl w:val="1"/>
          <w:numId w:val="9"/>
        </w:numPr>
        <w:tabs>
          <w:tab w:val="left" w:pos="0"/>
        </w:tabs>
        <w:suppressAutoHyphens/>
        <w:ind w:right="-8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аттестационной комиссии о результатах аттестации заместителей директора школы утверждается приказом директора школы в течение одного месяца со дня ее заседания.</w:t>
      </w:r>
    </w:p>
    <w:p w:rsidR="009F5006" w:rsidRDefault="009F5006" w:rsidP="009F5006">
      <w:pPr>
        <w:tabs>
          <w:tab w:val="left" w:pos="0"/>
        </w:tabs>
        <w:ind w:right="-8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 Аттестационный лист о результатах решения аттестационной комиссии выдается для ознакомления под подпись </w:t>
      </w:r>
      <w:proofErr w:type="gramStart"/>
      <w:r>
        <w:rPr>
          <w:sz w:val="28"/>
          <w:szCs w:val="28"/>
          <w:lang w:val="ru-RU"/>
        </w:rPr>
        <w:t>аттестуемому</w:t>
      </w:r>
      <w:proofErr w:type="gramEnd"/>
      <w:r>
        <w:rPr>
          <w:sz w:val="28"/>
          <w:szCs w:val="28"/>
          <w:lang w:val="ru-RU"/>
        </w:rPr>
        <w:t>.</w:t>
      </w:r>
    </w:p>
    <w:p w:rsidR="009F5006" w:rsidRDefault="009F5006" w:rsidP="009F50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Аттестационный лист хранится в личном деле заместителя директора школы.</w:t>
      </w:r>
    </w:p>
    <w:p w:rsidR="009F5006" w:rsidRDefault="009F5006" w:rsidP="009F50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right="-8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 наличии в аттестационном листе рекомендаций по совершенствованию профессиональной деятельности директор школы не позднее чем через год со дня проведения аттестации, представляет в аттестационную комиссию информацию о выполнении рекомендаций аттестационной комиссии.</w:t>
      </w:r>
    </w:p>
    <w:p w:rsidR="009F5006" w:rsidRDefault="009F5006" w:rsidP="009F50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right="-8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Запись по результатам аттестации вносится в трудовую книжку заместителя директора школы (раздел "Сведения о работе").</w:t>
      </w:r>
    </w:p>
    <w:p w:rsidR="009F5006" w:rsidRDefault="009F5006" w:rsidP="009F50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right="-81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Результаты аттестации заместитель директора школы вправе обжаловать в соответствии с законодательством Российской Федерации.</w:t>
      </w:r>
    </w:p>
    <w:p w:rsidR="009F5006" w:rsidRDefault="009F5006" w:rsidP="009F500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/>
        <w:jc w:val="both"/>
        <w:rPr>
          <w:sz w:val="28"/>
          <w:szCs w:val="28"/>
          <w:lang w:val="ru-RU"/>
        </w:rPr>
      </w:pPr>
    </w:p>
    <w:p w:rsidR="009F5006" w:rsidRDefault="009F5006" w:rsidP="009F500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действия настоящего положения – до внесения изменений.</w:t>
      </w:r>
    </w:p>
    <w:sectPr w:rsidR="009F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7F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A027A5"/>
    <w:multiLevelType w:val="multilevel"/>
    <w:tmpl w:val="334C30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>
    <w:nsid w:val="1DA915C9"/>
    <w:multiLevelType w:val="hybridMultilevel"/>
    <w:tmpl w:val="DA1AAD4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66F6FC6"/>
    <w:multiLevelType w:val="multilevel"/>
    <w:tmpl w:val="A5041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264338E"/>
    <w:multiLevelType w:val="hybridMultilevel"/>
    <w:tmpl w:val="83724B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91E03"/>
    <w:multiLevelType w:val="hybridMultilevel"/>
    <w:tmpl w:val="13FC081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2"/>
    <w:rsid w:val="001462DA"/>
    <w:rsid w:val="00327EA0"/>
    <w:rsid w:val="00500382"/>
    <w:rsid w:val="006637A4"/>
    <w:rsid w:val="009F5006"/>
    <w:rsid w:val="00A97A14"/>
    <w:rsid w:val="00B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F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color w:val="000000"/>
      <w:sz w:val="20"/>
      <w:szCs w:val="20"/>
      <w:lang w:bidi="en-US"/>
    </w:rPr>
  </w:style>
  <w:style w:type="character" w:customStyle="1" w:styleId="HTML0">
    <w:name w:val="Стандартный HTML Знак"/>
    <w:basedOn w:val="a0"/>
    <w:link w:val="HTML"/>
    <w:semiHidden/>
    <w:rsid w:val="009F5006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3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A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F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color w:val="000000"/>
      <w:sz w:val="20"/>
      <w:szCs w:val="20"/>
      <w:lang w:bidi="en-US"/>
    </w:rPr>
  </w:style>
  <w:style w:type="character" w:customStyle="1" w:styleId="HTML0">
    <w:name w:val="Стандартный HTML Знак"/>
    <w:basedOn w:val="a0"/>
    <w:link w:val="HTML"/>
    <w:semiHidden/>
    <w:rsid w:val="009F5006"/>
    <w:rPr>
      <w:rFonts w:ascii="Courier New" w:eastAsia="Lucida Sans Unicode" w:hAnsi="Courier New" w:cs="Courier New"/>
      <w:color w:val="000000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3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2015-01-06T10:55:00Z</cp:lastPrinted>
  <dcterms:created xsi:type="dcterms:W3CDTF">2014-12-25T16:28:00Z</dcterms:created>
  <dcterms:modified xsi:type="dcterms:W3CDTF">2015-01-06T10:55:00Z</dcterms:modified>
</cp:coreProperties>
</file>