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15A1" w:rsidRPr="00FC582B" w:rsidTr="00EF49B2">
        <w:tc>
          <w:tcPr>
            <w:tcW w:w="4785" w:type="dxa"/>
          </w:tcPr>
          <w:p w:rsidR="00C515A1" w:rsidRPr="00FC582B" w:rsidRDefault="00C515A1" w:rsidP="00EF49B2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Рассмотрено на заседании Педсовета</w:t>
            </w:r>
          </w:p>
          <w:p w:rsidR="00C515A1" w:rsidRPr="00FC582B" w:rsidRDefault="00C515A1" w:rsidP="00EF49B2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C515A1" w:rsidRPr="00FC582B" w:rsidRDefault="00C515A1" w:rsidP="00EF49B2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Утверждаю</w:t>
            </w:r>
          </w:p>
          <w:p w:rsidR="00C515A1" w:rsidRPr="00FC582B" w:rsidRDefault="00C515A1" w:rsidP="00EF49B2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Директор МБОУ «СОШ </w:t>
            </w:r>
            <w:proofErr w:type="spellStart"/>
            <w:r w:rsidRPr="00FC582B">
              <w:rPr>
                <w:color w:val="333333"/>
                <w:sz w:val="28"/>
                <w:szCs w:val="28"/>
              </w:rPr>
              <w:t>им.П.Н</w:t>
            </w:r>
            <w:proofErr w:type="spellEnd"/>
            <w:r w:rsidRPr="00FC582B">
              <w:rPr>
                <w:color w:val="333333"/>
                <w:sz w:val="28"/>
                <w:szCs w:val="28"/>
              </w:rPr>
              <w:t>. Бережнова села Нижняя Покровка</w:t>
            </w:r>
          </w:p>
          <w:p w:rsidR="00C515A1" w:rsidRPr="00FC582B" w:rsidRDefault="00C515A1" w:rsidP="00EF49B2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Перелюбского муниципального района Саратовской области:</w:t>
            </w:r>
          </w:p>
          <w:p w:rsidR="00C515A1" w:rsidRPr="00FC582B" w:rsidRDefault="00C515A1" w:rsidP="00EF49B2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______________/И.П. </w:t>
            </w:r>
            <w:proofErr w:type="spellStart"/>
            <w:r w:rsidRPr="00FC582B">
              <w:rPr>
                <w:color w:val="333333"/>
                <w:sz w:val="28"/>
                <w:szCs w:val="28"/>
              </w:rPr>
              <w:t>Шугурина</w:t>
            </w:r>
            <w:proofErr w:type="spellEnd"/>
            <w:r w:rsidRPr="00FC582B">
              <w:rPr>
                <w:color w:val="333333"/>
                <w:sz w:val="28"/>
                <w:szCs w:val="28"/>
              </w:rPr>
              <w:t>/</w:t>
            </w:r>
          </w:p>
          <w:p w:rsidR="00C515A1" w:rsidRPr="00FC582B" w:rsidRDefault="00C515A1" w:rsidP="00EF49B2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Приказ № 186 от 15.08.2014г </w:t>
            </w:r>
          </w:p>
          <w:p w:rsidR="00C515A1" w:rsidRPr="00FC582B" w:rsidRDefault="00C515A1" w:rsidP="00EF49B2">
            <w:pPr>
              <w:contextualSpacing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C515A1" w:rsidRDefault="00C515A1" w:rsidP="00C515A1">
      <w:pPr>
        <w:rPr>
          <w:b/>
        </w:rPr>
      </w:pPr>
    </w:p>
    <w:p w:rsidR="00C515A1" w:rsidRDefault="00C515A1" w:rsidP="00C515A1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ПОЛОЖЕНИЕ</w:t>
      </w:r>
    </w:p>
    <w:p w:rsidR="00C515A1" w:rsidRDefault="00C515A1" w:rsidP="00C515A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ПОРЯДКЕ РАЗРАБОТКИ И УТВЕРЖДЕНИЯ ПРОГРАММЫ РАЗВИТИЯ МУНИЦИПАЛЬНОГО БЮДЖЕТНОГО ОБЩЕОБРАЗОВАТЕЛЬНОГО УЧРЕЖДЕНИЯ «СРЕДНЯЯ ОБЩЕОБРАЗОВАТЕЛЬНАЯ ШКОЛА ИМ.П.Н. БЕРЕЖНОВА СЕЛА НИЖНЯЯ ПОКРОВКА ПЕРЕЛЮБСКОГО МУНИЦИПАЛЬНОГО РАЙОНА САРАТОВСКОЙ ОБЛАСТИ»</w:t>
      </w:r>
    </w:p>
    <w:p w:rsidR="00C515A1" w:rsidRDefault="00C515A1" w:rsidP="00C515A1"/>
    <w:p w:rsidR="00C515A1" w:rsidRDefault="00C515A1" w:rsidP="00C515A1">
      <w:pPr>
        <w:jc w:val="center"/>
        <w:rPr>
          <w:b/>
        </w:rPr>
      </w:pPr>
      <w:r>
        <w:rPr>
          <w:b/>
        </w:rPr>
        <w:t>1. Общие положения</w:t>
      </w:r>
    </w:p>
    <w:p w:rsidR="00C515A1" w:rsidRDefault="00C515A1" w:rsidP="00C515A1">
      <w:pPr>
        <w:pStyle w:val="a3"/>
      </w:pPr>
      <w:r>
        <w:t xml:space="preserve">1.1. </w:t>
      </w:r>
      <w:proofErr w:type="gramStart"/>
      <w:r>
        <w:t xml:space="preserve">Положение о программе развития муниципального бюджетного общеобразовательного учреждения «средняя общеобразовательная школа </w:t>
      </w:r>
      <w:proofErr w:type="spellStart"/>
      <w:r>
        <w:t>им.П.Н</w:t>
      </w:r>
      <w:proofErr w:type="spellEnd"/>
      <w:r>
        <w:t xml:space="preserve">. Бережнова села Нижняя Покровка Перелюбского муниципального района Саратовской области» разработано на основании Федерального  закона Российской Федерации от 29 декабря 2012 г. N 273-ФЗ «Об образовании в Российской Федерации», Национальной образовательной инициативы "Наша новая школа", утвержденной Президентом РФ 04.02.2010, Концепции Федеральной целевой </w:t>
      </w:r>
      <w:r>
        <w:rPr>
          <w:rStyle w:val="docsearchterm"/>
        </w:rPr>
        <w:t>программы развития</w:t>
      </w:r>
      <w:r>
        <w:t xml:space="preserve"> образования на 2011-2015</w:t>
      </w:r>
      <w:proofErr w:type="gramEnd"/>
      <w:r>
        <w:t xml:space="preserve"> годы, утв. Распоряжением Правительства РФ от 07.02.2011 №163-р.</w:t>
      </w:r>
    </w:p>
    <w:p w:rsidR="00C515A1" w:rsidRDefault="00C515A1" w:rsidP="00C515A1">
      <w:pPr>
        <w:pStyle w:val="a3"/>
      </w:pPr>
      <w:r>
        <w:t>1.2 Настоящее Положение определяет принципы разработки, содержание и критерии экспертной оценки Программы развития образовательной организации, реализующей программы среднего общего образования в субъектах Российской Федерации (далее - Программа).</w:t>
      </w:r>
    </w:p>
    <w:p w:rsidR="00C515A1" w:rsidRDefault="00C515A1" w:rsidP="00C515A1">
      <w:pPr>
        <w:pStyle w:val="a3"/>
      </w:pPr>
      <w:r>
        <w:t>Программа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среднесрочный характер и ее действие рассчитано на 4-5 лет.</w:t>
      </w:r>
    </w:p>
    <w:p w:rsidR="00C515A1" w:rsidRDefault="00C515A1" w:rsidP="00C515A1">
      <w:pPr>
        <w:pStyle w:val="a3"/>
      </w:pPr>
      <w:r>
        <w:t xml:space="preserve">1.3. 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</w:t>
      </w:r>
      <w:proofErr w:type="gramStart"/>
      <w:r>
        <w:t>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</w:t>
      </w:r>
      <w:proofErr w:type="gramEnd"/>
    </w:p>
    <w:p w:rsidR="00C515A1" w:rsidRDefault="00C515A1" w:rsidP="00C515A1">
      <w:pPr>
        <w:pStyle w:val="a3"/>
      </w:pPr>
      <w:r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C515A1" w:rsidRDefault="00C515A1" w:rsidP="00C515A1">
      <w:pPr>
        <w:pStyle w:val="a3"/>
      </w:pPr>
      <w:r>
        <w:rPr>
          <w:u w:val="single"/>
        </w:rPr>
        <w:t>Цель программы:</w:t>
      </w:r>
      <w:r>
        <w:t xml:space="preserve"> перевод общеобразовательного учреждения в качественно новое состояние, соответствующее  требованиям государственных образовательных стандартов второго поколения.</w:t>
      </w:r>
    </w:p>
    <w:p w:rsidR="00C515A1" w:rsidRDefault="00C515A1" w:rsidP="00C515A1">
      <w:pPr>
        <w:pStyle w:val="a3"/>
      </w:pPr>
      <w:r>
        <w:rPr>
          <w:u w:val="single"/>
        </w:rPr>
        <w:t>Основные задачи программы:</w:t>
      </w:r>
      <w:r>
        <w:t xml:space="preserve"> </w:t>
      </w:r>
    </w:p>
    <w:p w:rsidR="00C515A1" w:rsidRDefault="00C515A1" w:rsidP="00C515A1">
      <w:pPr>
        <w:pStyle w:val="a3"/>
      </w:pPr>
      <w:r>
        <w:t>- обновление содержания образования и педагогических технологий через введение ФГОС второго поколения;</w:t>
      </w:r>
    </w:p>
    <w:p w:rsidR="00C515A1" w:rsidRDefault="00C515A1" w:rsidP="00C515A1">
      <w:pPr>
        <w:pStyle w:val="a3"/>
      </w:pPr>
      <w:r>
        <w:t>- развитие кадрового потенциала школы;</w:t>
      </w:r>
    </w:p>
    <w:p w:rsidR="00C515A1" w:rsidRDefault="00C515A1" w:rsidP="00C515A1">
      <w:pPr>
        <w:pStyle w:val="a3"/>
      </w:pPr>
      <w:r>
        <w:t>- формирование и развитие школьной системы оценки качества образования;</w:t>
      </w:r>
    </w:p>
    <w:p w:rsidR="00C515A1" w:rsidRDefault="00C515A1" w:rsidP="00C515A1">
      <w:pPr>
        <w:pStyle w:val="a3"/>
      </w:pPr>
      <w:r>
        <w:lastRenderedPageBreak/>
        <w:t>- формирование системы работы с одаренными детьми;</w:t>
      </w:r>
    </w:p>
    <w:p w:rsidR="00C515A1" w:rsidRDefault="00C515A1" w:rsidP="00C515A1">
      <w:pPr>
        <w:pStyle w:val="a3"/>
      </w:pPr>
      <w:r>
        <w:t xml:space="preserve">- создание условий и инновационных механизмов развития системы воспитания </w:t>
      </w:r>
    </w:p>
    <w:p w:rsidR="00C515A1" w:rsidRDefault="00C515A1" w:rsidP="00C515A1">
      <w:pPr>
        <w:pStyle w:val="a3"/>
      </w:pPr>
      <w:r>
        <w:t xml:space="preserve">   и дополнительного образования детей; </w:t>
      </w:r>
    </w:p>
    <w:p w:rsidR="00C515A1" w:rsidRDefault="00C515A1" w:rsidP="00C515A1">
      <w:pPr>
        <w:pStyle w:val="a3"/>
      </w:pPr>
      <w:r>
        <w:t xml:space="preserve">- укрепление и сохранение здоровья детей; </w:t>
      </w:r>
    </w:p>
    <w:p w:rsidR="00C515A1" w:rsidRDefault="00C515A1" w:rsidP="00C515A1">
      <w:pPr>
        <w:pStyle w:val="a3"/>
      </w:pPr>
      <w:r>
        <w:t xml:space="preserve">- модернизация материально-технической базы школы </w:t>
      </w:r>
    </w:p>
    <w:p w:rsidR="00C515A1" w:rsidRDefault="00C515A1" w:rsidP="00C515A1">
      <w:pPr>
        <w:pStyle w:val="a3"/>
      </w:pPr>
      <w:r>
        <w:t>Сроки реализации: с 2013  по 2018 год.</w:t>
      </w:r>
    </w:p>
    <w:p w:rsidR="00C515A1" w:rsidRDefault="00C515A1" w:rsidP="00C515A1">
      <w:pPr>
        <w:pStyle w:val="a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 Основные направления Программы развития школы.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1.Переход на новые образовательные стандарты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Задачи:</w:t>
      </w:r>
    </w:p>
    <w:p w:rsidR="00C515A1" w:rsidRDefault="00C515A1" w:rsidP="00C515A1">
      <w:pPr>
        <w:pStyle w:val="a3"/>
      </w:pPr>
      <w:r>
        <w:t>Внедрение ФГОС.</w:t>
      </w:r>
    </w:p>
    <w:p w:rsidR="00C515A1" w:rsidRDefault="00C515A1" w:rsidP="00C515A1">
      <w:pPr>
        <w:pStyle w:val="a3"/>
      </w:pPr>
      <w:r>
        <w:t>Повышение профессиональной компетентности педагогов.</w:t>
      </w:r>
    </w:p>
    <w:p w:rsidR="00C515A1" w:rsidRDefault="00C515A1" w:rsidP="00C515A1">
      <w:pPr>
        <w:pStyle w:val="a3"/>
      </w:pPr>
      <w:r>
        <w:t>Развитие материально-технических условий для введения ФГОС.</w:t>
      </w:r>
    </w:p>
    <w:p w:rsidR="00C515A1" w:rsidRDefault="00C515A1" w:rsidP="00C515A1">
      <w:pPr>
        <w:pStyle w:val="a3"/>
      </w:pPr>
      <w:r>
        <w:t>Развитие системы оценки личных достижений обучающихся.</w:t>
      </w:r>
    </w:p>
    <w:p w:rsidR="00C515A1" w:rsidRDefault="00C515A1" w:rsidP="00C515A1">
      <w:pPr>
        <w:pStyle w:val="a3"/>
        <w:rPr>
          <w:b/>
        </w:rPr>
      </w:pPr>
      <w:proofErr w:type="gramStart"/>
      <w:r>
        <w:rPr>
          <w:b/>
        </w:rPr>
        <w:t xml:space="preserve">2.Обеспечение возможности самореализации личности школьника (поддержка </w:t>
      </w:r>
      <w:proofErr w:type="gramEnd"/>
    </w:p>
    <w:p w:rsidR="00C515A1" w:rsidRDefault="00C515A1" w:rsidP="00C515A1">
      <w:pPr>
        <w:pStyle w:val="a3"/>
        <w:rPr>
          <w:b/>
        </w:rPr>
      </w:pPr>
      <w:r>
        <w:rPr>
          <w:b/>
        </w:rPr>
        <w:t xml:space="preserve">   талантливых детей).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 xml:space="preserve"> Задачи:</w:t>
      </w:r>
    </w:p>
    <w:p w:rsidR="00C515A1" w:rsidRDefault="00C515A1" w:rsidP="00C515A1">
      <w:pPr>
        <w:pStyle w:val="a3"/>
      </w:pPr>
      <w:r>
        <w:t xml:space="preserve">Вовлечение </w:t>
      </w:r>
      <w:proofErr w:type="gramStart"/>
      <w:r>
        <w:t>обучающихся</w:t>
      </w:r>
      <w:proofErr w:type="gramEnd"/>
      <w:r>
        <w:t xml:space="preserve"> в научно-практическую и проектную деятельность.</w:t>
      </w:r>
    </w:p>
    <w:p w:rsidR="00C515A1" w:rsidRDefault="00C515A1" w:rsidP="00C515A1">
      <w:pPr>
        <w:pStyle w:val="a3"/>
      </w:pPr>
      <w:r>
        <w:t xml:space="preserve">Повышение ИКТ - компетентности </w:t>
      </w:r>
      <w:proofErr w:type="gramStart"/>
      <w:r>
        <w:t>обучающихся</w:t>
      </w:r>
      <w:proofErr w:type="gramEnd"/>
      <w:r>
        <w:t>.</w:t>
      </w:r>
    </w:p>
    <w:p w:rsidR="00C515A1" w:rsidRDefault="00C515A1" w:rsidP="00C515A1">
      <w:pPr>
        <w:pStyle w:val="a3"/>
      </w:pPr>
      <w:r>
        <w:t>Развитие интеллектуальных, творческих способностей обучающихся.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 xml:space="preserve">3.Создание условий для успешной социализации и гражданского становления 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 xml:space="preserve"> личности.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Задачи</w:t>
      </w:r>
    </w:p>
    <w:p w:rsidR="00C515A1" w:rsidRDefault="00C515A1" w:rsidP="00C515A1">
      <w:pPr>
        <w:pStyle w:val="a3"/>
      </w:pPr>
      <w:r>
        <w:t xml:space="preserve">Совершенствование системы дополнительного образования через вовлечение </w:t>
      </w:r>
      <w:proofErr w:type="gramStart"/>
      <w:r>
        <w:t>обучающихся</w:t>
      </w:r>
      <w:proofErr w:type="gramEnd"/>
      <w:r>
        <w:t xml:space="preserve"> в кружки и секции.</w:t>
      </w:r>
    </w:p>
    <w:p w:rsidR="00C515A1" w:rsidRDefault="00C515A1" w:rsidP="00C515A1">
      <w:pPr>
        <w:pStyle w:val="a3"/>
      </w:pPr>
      <w:r>
        <w:t>Привлечение обучающихся к работе в детских общественных организациях, объединениях, клубах.</w:t>
      </w:r>
    </w:p>
    <w:p w:rsidR="00C515A1" w:rsidRDefault="00C515A1" w:rsidP="00C515A1">
      <w:pPr>
        <w:pStyle w:val="a3"/>
      </w:pPr>
      <w:r>
        <w:t>Расширение сетевого взаимодействия с учреждениями дополнительного образования.</w:t>
      </w:r>
    </w:p>
    <w:p w:rsidR="00C515A1" w:rsidRDefault="00C515A1" w:rsidP="00C515A1">
      <w:pPr>
        <w:pStyle w:val="a3"/>
      </w:pPr>
      <w:r>
        <w:t>Развитие системы патриотического воспитания через организацию и проведение внеклассных мероприятий.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Основные направления</w:t>
      </w:r>
    </w:p>
    <w:p w:rsidR="00C515A1" w:rsidRDefault="00C515A1" w:rsidP="00C515A1">
      <w:pPr>
        <w:pStyle w:val="a3"/>
      </w:pPr>
      <w:r>
        <w:t>Гражданско-патриотическое и духовно-нравственное воспитание.</w:t>
      </w:r>
    </w:p>
    <w:p w:rsidR="00C515A1" w:rsidRDefault="00C515A1" w:rsidP="00C515A1">
      <w:pPr>
        <w:pStyle w:val="a3"/>
      </w:pPr>
      <w:r>
        <w:t>Профилактическая работа.</w:t>
      </w:r>
    </w:p>
    <w:p w:rsidR="00C515A1" w:rsidRDefault="00C515A1" w:rsidP="00C515A1">
      <w:pPr>
        <w:pStyle w:val="a3"/>
      </w:pPr>
      <w:r>
        <w:t>Дополнительное образование.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4.Совершенствование учительского корпуса.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 xml:space="preserve">          Задачи:</w:t>
      </w:r>
    </w:p>
    <w:p w:rsidR="00C515A1" w:rsidRDefault="00C515A1" w:rsidP="00C515A1">
      <w:pPr>
        <w:pStyle w:val="a3"/>
      </w:pPr>
      <w:r>
        <w:t xml:space="preserve"> Повышение квалификации педагогов, соответствующих современным требованиям.</w:t>
      </w:r>
    </w:p>
    <w:p w:rsidR="00C515A1" w:rsidRDefault="00C515A1" w:rsidP="00C515A1">
      <w:pPr>
        <w:pStyle w:val="a3"/>
      </w:pPr>
      <w:r>
        <w:t xml:space="preserve"> Повышение профессиональной компетентности педагогов.</w:t>
      </w:r>
    </w:p>
    <w:p w:rsidR="00C515A1" w:rsidRDefault="00C515A1" w:rsidP="00C515A1">
      <w:pPr>
        <w:pStyle w:val="a3"/>
      </w:pPr>
      <w:r>
        <w:rPr>
          <w:b/>
        </w:rPr>
        <w:t>5. Изменение школьной инфраструктуры.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Задачи:</w:t>
      </w:r>
    </w:p>
    <w:p w:rsidR="00C515A1" w:rsidRDefault="00C515A1" w:rsidP="00C515A1">
      <w:pPr>
        <w:pStyle w:val="a3"/>
      </w:pPr>
      <w:r>
        <w:t>Усиление материально-технической базы школы.</w:t>
      </w:r>
    </w:p>
    <w:p w:rsidR="00C515A1" w:rsidRDefault="00C515A1" w:rsidP="00C515A1">
      <w:pPr>
        <w:pStyle w:val="a3"/>
      </w:pPr>
      <w:r>
        <w:t xml:space="preserve">Повышение </w:t>
      </w:r>
      <w:proofErr w:type="gramStart"/>
      <w:r>
        <w:t>ИКТ-компетентности</w:t>
      </w:r>
      <w:proofErr w:type="gramEnd"/>
      <w:r>
        <w:t xml:space="preserve"> обучающихся и педагогов.</w:t>
      </w:r>
    </w:p>
    <w:p w:rsidR="00C515A1" w:rsidRDefault="00C515A1" w:rsidP="00C515A1">
      <w:pPr>
        <w:pStyle w:val="a3"/>
      </w:pPr>
      <w:r>
        <w:t>Переход на новую систему оплаты труда.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6. Сохранение и укрепление здоровья школьников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Задачи:</w:t>
      </w:r>
    </w:p>
    <w:p w:rsidR="00C515A1" w:rsidRDefault="00C515A1" w:rsidP="00C515A1">
      <w:pPr>
        <w:pStyle w:val="a3"/>
      </w:pPr>
      <w:r>
        <w:t>Развитие внеклассной физкультурно-оздоровительной деятельности.</w:t>
      </w:r>
    </w:p>
    <w:p w:rsidR="00C515A1" w:rsidRDefault="00C515A1" w:rsidP="00C515A1">
      <w:pPr>
        <w:pStyle w:val="a3"/>
      </w:pPr>
      <w:r>
        <w:t>Укрепление здоровья школьников.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3. Функции Программы</w:t>
      </w:r>
    </w:p>
    <w:p w:rsidR="00C515A1" w:rsidRDefault="00C515A1" w:rsidP="00C515A1">
      <w:pPr>
        <w:pStyle w:val="a3"/>
      </w:pPr>
      <w:r>
        <w:t>3.1. Программа выполняет следующие функции:</w:t>
      </w:r>
    </w:p>
    <w:p w:rsidR="00C515A1" w:rsidRDefault="00C515A1" w:rsidP="00C515A1">
      <w:pPr>
        <w:pStyle w:val="a3"/>
      </w:pPr>
      <w:proofErr w:type="gramStart"/>
      <w:r>
        <w:t>а) нормативную, то есть является документом, обязательным для выполнения в полном объеме;</w:t>
      </w:r>
      <w:proofErr w:type="gramEnd"/>
    </w:p>
    <w:p w:rsidR="00C515A1" w:rsidRDefault="00C515A1" w:rsidP="00C515A1">
      <w:pPr>
        <w:pStyle w:val="a3"/>
      </w:pPr>
      <w:r>
        <w:t>б) целеполагания, то есть определяет ценности и цели, ради достижения которых она введена в образовательную организацию;</w:t>
      </w:r>
    </w:p>
    <w:p w:rsidR="00C515A1" w:rsidRDefault="00C515A1" w:rsidP="00C515A1">
      <w:pPr>
        <w:pStyle w:val="a3"/>
      </w:pPr>
      <w:r>
        <w:lastRenderedPageBreak/>
        <w:t xml:space="preserve">в) определения перспектив развития образовательной организации; </w:t>
      </w:r>
    </w:p>
    <w:p w:rsidR="00C515A1" w:rsidRDefault="00C515A1" w:rsidP="00C515A1">
      <w:pPr>
        <w:pStyle w:val="a3"/>
      </w:pPr>
      <w:r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C515A1" w:rsidRDefault="00C515A1" w:rsidP="00C515A1">
      <w:pPr>
        <w:pStyle w:val="a3"/>
      </w:pPr>
      <w:r>
        <w:t xml:space="preserve">д) </w:t>
      </w:r>
      <w:proofErr w:type="gramStart"/>
      <w:r>
        <w:t>оценочную</w:t>
      </w:r>
      <w:proofErr w:type="gramEnd"/>
      <w:r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4. Характерные особенности Программы</w:t>
      </w:r>
    </w:p>
    <w:p w:rsidR="00C515A1" w:rsidRDefault="00C515A1" w:rsidP="00C515A1">
      <w:pPr>
        <w:pStyle w:val="a3"/>
      </w:pPr>
      <w:r>
        <w:t xml:space="preserve">4.1. Предмет Программы - деятельность по развитию образовательной организации. Деятельность, направленная </w:t>
      </w:r>
      <w:proofErr w:type="gramStart"/>
      <w:r>
        <w:t>на</w:t>
      </w:r>
      <w:proofErr w:type="gramEnd"/>
      <w:r>
        <w:t>:</w:t>
      </w:r>
    </w:p>
    <w:p w:rsidR="00C515A1" w:rsidRDefault="00C515A1" w:rsidP="00C515A1">
      <w:pPr>
        <w:pStyle w:val="a3"/>
      </w:pPr>
      <w:r>
        <w:t xml:space="preserve"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>
        <w:t>обучающихся</w:t>
      </w:r>
      <w:proofErr w:type="gramEnd"/>
      <w:r>
        <w:t>;</w:t>
      </w:r>
    </w:p>
    <w:p w:rsidR="00C515A1" w:rsidRDefault="00C515A1" w:rsidP="00C515A1">
      <w:pPr>
        <w:pStyle w:val="a3"/>
      </w:pPr>
      <w:r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C515A1" w:rsidRDefault="00C515A1" w:rsidP="00C515A1">
      <w:pPr>
        <w:pStyle w:val="a3"/>
      </w:pPr>
      <w:r>
        <w:t>4.2. Стратегия развития образовательной организации в процессе реализации Программы включает в себя стадии инициации, экспертизы, принятия решений и реализации нововведения.</w:t>
      </w:r>
    </w:p>
    <w:p w:rsidR="00C515A1" w:rsidRDefault="00C515A1" w:rsidP="00C515A1">
      <w:pPr>
        <w:pStyle w:val="a3"/>
      </w:pPr>
      <w:r>
        <w:t>4.3.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5. Требования к программе развития</w:t>
      </w:r>
    </w:p>
    <w:p w:rsidR="00C515A1" w:rsidRDefault="00C515A1" w:rsidP="00C515A1">
      <w:pPr>
        <w:pStyle w:val="a3"/>
      </w:pPr>
      <w:r>
        <w:t>5.1. Инновационный характер Программы, опора при ее разработке на опыт и традиции разработки программ развития.</w:t>
      </w:r>
    </w:p>
    <w:p w:rsidR="00C515A1" w:rsidRDefault="00C515A1" w:rsidP="00C515A1">
      <w:pPr>
        <w:pStyle w:val="a3"/>
      </w:pPr>
      <w:r>
        <w:t>5.2. Проектный характер Программы, необходимость опоры на методологию управления проектами.</w:t>
      </w:r>
    </w:p>
    <w:p w:rsidR="00C515A1" w:rsidRDefault="00C515A1" w:rsidP="00C515A1">
      <w:pPr>
        <w:pStyle w:val="a3"/>
      </w:pPr>
      <w:r>
        <w:t>5.3. 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C515A1" w:rsidRDefault="00C515A1" w:rsidP="00C515A1">
      <w:pPr>
        <w:pStyle w:val="a3"/>
      </w:pPr>
      <w:r>
        <w:t>5.4. Возможность широкого общественного участия в разработке и обсуждении Программы.</w:t>
      </w:r>
    </w:p>
    <w:p w:rsidR="00C515A1" w:rsidRDefault="00C515A1" w:rsidP="00C515A1">
      <w:pPr>
        <w:pStyle w:val="a3"/>
      </w:pPr>
      <w:r>
        <w:t>5.5. Возможность привлечения к разработке Программы всего научного потенциала региона.</w:t>
      </w:r>
    </w:p>
    <w:p w:rsidR="00C515A1" w:rsidRDefault="00C515A1" w:rsidP="00C515A1">
      <w:pPr>
        <w:pStyle w:val="a3"/>
      </w:pPr>
      <w:r>
        <w:t>5.6. 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6. Структура инновационной программы развития</w:t>
      </w:r>
    </w:p>
    <w:p w:rsidR="00C515A1" w:rsidRDefault="00C515A1" w:rsidP="00C515A1">
      <w:pPr>
        <w:pStyle w:val="a3"/>
      </w:pPr>
      <w:r>
        <w:t>6.1. Примерный объем Программы при следующей структуре составит 25-30 страниц:</w:t>
      </w:r>
    </w:p>
    <w:p w:rsidR="00C515A1" w:rsidRDefault="00C515A1" w:rsidP="00C515A1">
      <w:pPr>
        <w:pStyle w:val="a3"/>
      </w:pPr>
      <w:r>
        <w:t xml:space="preserve">1) Введение. </w:t>
      </w:r>
    </w:p>
    <w:p w:rsidR="00C515A1" w:rsidRDefault="00C515A1" w:rsidP="00C515A1">
      <w:pPr>
        <w:pStyle w:val="a3"/>
      </w:pPr>
      <w:r>
        <w:t xml:space="preserve">2) Информационно-аналитическая справка о состоянии и перспективах развития образовательной организации. </w:t>
      </w:r>
    </w:p>
    <w:p w:rsidR="00C515A1" w:rsidRDefault="00C515A1" w:rsidP="00C515A1">
      <w:pPr>
        <w:pStyle w:val="a3"/>
      </w:pPr>
      <w:r>
        <w:t>3) Цели и задачи Программы и общая стратегия их реализации в образовательной организации.</w:t>
      </w:r>
    </w:p>
    <w:p w:rsidR="00C515A1" w:rsidRDefault="00C515A1" w:rsidP="00C515A1">
      <w:pPr>
        <w:pStyle w:val="a3"/>
      </w:pPr>
      <w:r>
        <w:t>4)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</w:p>
    <w:p w:rsidR="00C515A1" w:rsidRDefault="00C515A1" w:rsidP="00C515A1">
      <w:pPr>
        <w:pStyle w:val="a3"/>
      </w:pPr>
      <w:r>
        <w:t>5) Конкретный план и план-график программных мер, действий, мероприятий, обеспечивающих развитие образовательного учреждения</w:t>
      </w:r>
    </w:p>
    <w:p w:rsidR="00C515A1" w:rsidRDefault="00C515A1" w:rsidP="00C515A1">
      <w:pPr>
        <w:pStyle w:val="a3"/>
      </w:pPr>
      <w:r>
        <w:t>6) Приложения к Программе.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7. Предполагаемые результаты реализации Программы развития.</w:t>
      </w:r>
    </w:p>
    <w:p w:rsidR="00C515A1" w:rsidRDefault="00C515A1" w:rsidP="00C515A1">
      <w:pPr>
        <w:pStyle w:val="a3"/>
      </w:pPr>
      <w:r>
        <w:lastRenderedPageBreak/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обучающихся, сформирует навык научно-исследовательской работы, повысит их интеллектуальный уровень.</w:t>
      </w:r>
    </w:p>
    <w:p w:rsidR="00C515A1" w:rsidRDefault="00C515A1" w:rsidP="00C515A1">
      <w:pPr>
        <w:pStyle w:val="a3"/>
      </w:pPr>
      <w:r>
        <w:t>2. 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C515A1" w:rsidRDefault="00C515A1" w:rsidP="00C515A1">
      <w:pPr>
        <w:pStyle w:val="a3"/>
      </w:pPr>
      <w:r>
        <w:t>3.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C515A1" w:rsidRDefault="00C515A1" w:rsidP="00C515A1">
      <w:pPr>
        <w:pStyle w:val="a3"/>
      </w:pPr>
      <w:r>
        <w:t>4.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C515A1" w:rsidRDefault="00C515A1" w:rsidP="00C515A1">
      <w:pPr>
        <w:pStyle w:val="a3"/>
      </w:pPr>
      <w:r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C515A1" w:rsidRDefault="00C515A1" w:rsidP="00C515A1">
      <w:pPr>
        <w:pStyle w:val="a3"/>
      </w:pPr>
      <w:r>
        <w:t>6. Укрепление материально-технической базы школы будет способствовать эффективной реализации данной программы.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8. Порядок утверждения Программы</w:t>
      </w:r>
    </w:p>
    <w:p w:rsidR="00C515A1" w:rsidRDefault="00C515A1" w:rsidP="00C515A1">
      <w:pPr>
        <w:pStyle w:val="a3"/>
      </w:pPr>
      <w:r>
        <w:t>781. Программа обсуждается на заседании педагогического совета образовательного учреждения, утверждается руководителем образовательной организации и согласовывается с учредителями.</w:t>
      </w:r>
    </w:p>
    <w:p w:rsidR="00C515A1" w:rsidRDefault="00C515A1" w:rsidP="00C515A1">
      <w:pPr>
        <w:pStyle w:val="a3"/>
        <w:rPr>
          <w:b/>
        </w:rPr>
      </w:pPr>
      <w:r>
        <w:rPr>
          <w:b/>
        </w:rPr>
        <w:t>9. Критерии экспертной оценки Программы</w:t>
      </w:r>
    </w:p>
    <w:p w:rsidR="00C515A1" w:rsidRDefault="00C515A1" w:rsidP="00C515A1">
      <w:pPr>
        <w:pStyle w:val="a3"/>
      </w:pPr>
      <w:r>
        <w:t>9.1. Для экспертной оценки Программы используются следующие критерии:</w:t>
      </w:r>
    </w:p>
    <w:p w:rsidR="00C515A1" w:rsidRDefault="00C515A1" w:rsidP="00C515A1">
      <w:pPr>
        <w:pStyle w:val="a3"/>
      </w:pPr>
      <w:r>
        <w:t>1) Актуальность (нацеленность на решение ключевых проблем развития образовательной организации).</w:t>
      </w:r>
    </w:p>
    <w:p w:rsidR="00C515A1" w:rsidRDefault="00C515A1" w:rsidP="00C515A1">
      <w:pPr>
        <w:pStyle w:val="a3"/>
      </w:pPr>
      <w:r>
        <w:t xml:space="preserve">2) </w:t>
      </w:r>
      <w:proofErr w:type="spellStart"/>
      <w:r>
        <w:t>Прогностичность</w:t>
      </w:r>
      <w:proofErr w:type="spellEnd"/>
      <w:r>
        <w:t xml:space="preserve"> (ориентация на удовлетворение "завтрашнего" социального заказа на образование и управление образовательной организацией, и учет изменений социальной ситуации).</w:t>
      </w:r>
    </w:p>
    <w:p w:rsidR="00C515A1" w:rsidRDefault="00C515A1" w:rsidP="00C515A1">
      <w:pPr>
        <w:pStyle w:val="a3"/>
      </w:pPr>
      <w:r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C515A1" w:rsidRDefault="00C515A1" w:rsidP="00C515A1">
      <w:pPr>
        <w:pStyle w:val="a3"/>
      </w:pPr>
      <w:r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C515A1" w:rsidRDefault="00C515A1" w:rsidP="00C515A1">
      <w:pPr>
        <w:pStyle w:val="a3"/>
      </w:pPr>
      <w:r>
        <w:t xml:space="preserve">5) Полнота и целостность Программы, наличие системного образа образовательной организации, образовательного процесса, отображением в комплексе всех направлений развития. </w:t>
      </w:r>
    </w:p>
    <w:p w:rsidR="00C515A1" w:rsidRDefault="00C515A1" w:rsidP="00C515A1">
      <w:pPr>
        <w:pStyle w:val="a3"/>
      </w:pPr>
      <w:r>
        <w:t>6) Проработанность (подробная и детальная проработка всех шагов деятельности по Программе).</w:t>
      </w:r>
    </w:p>
    <w:p w:rsidR="00C515A1" w:rsidRDefault="00C515A1" w:rsidP="00C515A1">
      <w:pPr>
        <w:pStyle w:val="a3"/>
      </w:pPr>
      <w:r>
        <w:t>7) Управляемость (разработанный механизм управленческого сопровождения реализации Программы).</w:t>
      </w:r>
    </w:p>
    <w:p w:rsidR="00C515A1" w:rsidRDefault="00C515A1" w:rsidP="00C515A1">
      <w:pPr>
        <w:pStyle w:val="a3"/>
      </w:pPr>
      <w:r>
        <w:t>8) Контролируемость (наличие максимально возможного набора индикативных показателей).</w:t>
      </w:r>
    </w:p>
    <w:p w:rsidR="00C515A1" w:rsidRDefault="00C515A1" w:rsidP="00C515A1">
      <w:pPr>
        <w:pStyle w:val="a3"/>
      </w:pPr>
      <w:r>
        <w:lastRenderedPageBreak/>
        <w:t>9) Социальная открытость (наличие механизмов информирования участников работы и социальных партнеров).</w:t>
      </w:r>
    </w:p>
    <w:p w:rsidR="00C515A1" w:rsidRDefault="00C515A1" w:rsidP="00C515A1">
      <w:pPr>
        <w:pStyle w:val="a3"/>
      </w:pPr>
      <w:r>
        <w:t>10) Культура оформления Программы (единство содержания и внешней формы Программы, использование современных технических средств</w:t>
      </w:r>
    </w:p>
    <w:p w:rsidR="00C515A1" w:rsidRDefault="00C515A1" w:rsidP="00C515A1">
      <w:pPr>
        <w:pStyle w:val="a3"/>
      </w:pPr>
    </w:p>
    <w:p w:rsidR="00C515A1" w:rsidRDefault="00C515A1" w:rsidP="00C515A1">
      <w:pPr>
        <w:pStyle w:val="a3"/>
        <w:jc w:val="right"/>
      </w:pPr>
      <w:r>
        <w:br w:type="page"/>
      </w:r>
      <w:r>
        <w:lastRenderedPageBreak/>
        <w:t>Приложение №1</w:t>
      </w:r>
    </w:p>
    <w:p w:rsidR="00C515A1" w:rsidRDefault="00C515A1" w:rsidP="00C515A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порядке</w:t>
      </w:r>
    </w:p>
    <w:p w:rsidR="00C515A1" w:rsidRDefault="00C515A1" w:rsidP="00C515A1">
      <w:pPr>
        <w:jc w:val="right"/>
        <w:rPr>
          <w:sz w:val="22"/>
          <w:szCs w:val="22"/>
        </w:rPr>
      </w:pPr>
      <w:r>
        <w:rPr>
          <w:sz w:val="22"/>
          <w:szCs w:val="22"/>
        </w:rPr>
        <w:t>разработки и утверждения</w:t>
      </w:r>
    </w:p>
    <w:p w:rsidR="00C515A1" w:rsidRDefault="00C515A1" w:rsidP="00C515A1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программы развития</w:t>
      </w:r>
    </w:p>
    <w:p w:rsidR="00C515A1" w:rsidRDefault="00C515A1" w:rsidP="00C515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МБОУ «СОШ </w:t>
      </w:r>
      <w:proofErr w:type="spellStart"/>
      <w:r>
        <w:rPr>
          <w:sz w:val="22"/>
          <w:szCs w:val="22"/>
        </w:rPr>
        <w:t>им.П.Н</w:t>
      </w:r>
      <w:proofErr w:type="spellEnd"/>
      <w:r>
        <w:rPr>
          <w:sz w:val="22"/>
          <w:szCs w:val="22"/>
        </w:rPr>
        <w:t>. Бережнова</w:t>
      </w:r>
    </w:p>
    <w:p w:rsidR="00C515A1" w:rsidRDefault="00C515A1" w:rsidP="00C515A1">
      <w:pPr>
        <w:jc w:val="right"/>
        <w:rPr>
          <w:sz w:val="22"/>
          <w:szCs w:val="22"/>
        </w:rPr>
      </w:pPr>
      <w:r>
        <w:rPr>
          <w:sz w:val="22"/>
          <w:szCs w:val="22"/>
        </w:rPr>
        <w:t>Села Нижняя Покровка</w:t>
      </w:r>
    </w:p>
    <w:p w:rsidR="00C515A1" w:rsidRDefault="00C515A1" w:rsidP="00C515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Перелюбского муниципального района </w:t>
      </w:r>
    </w:p>
    <w:p w:rsidR="00C515A1" w:rsidRDefault="00C515A1" w:rsidP="00C515A1">
      <w:pPr>
        <w:jc w:val="right"/>
        <w:rPr>
          <w:sz w:val="22"/>
          <w:szCs w:val="22"/>
        </w:rPr>
      </w:pPr>
      <w:r>
        <w:rPr>
          <w:sz w:val="22"/>
          <w:szCs w:val="22"/>
        </w:rPr>
        <w:t>Саратовской области»</w:t>
      </w:r>
    </w:p>
    <w:p w:rsidR="00C515A1" w:rsidRDefault="00C515A1" w:rsidP="00C515A1"/>
    <w:p w:rsidR="00C515A1" w:rsidRDefault="00C515A1" w:rsidP="00C515A1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СТРУКТУРА И СОДЕРЖАНИЕ ПРОГРАММЫ РАЗВИТИЯ ОБРАЗОВАТЕЛЬНОЙ ОРГАНИЗАЦИИ</w:t>
      </w:r>
    </w:p>
    <w:p w:rsidR="00C515A1" w:rsidRDefault="00C515A1" w:rsidP="00C515A1">
      <w:pPr>
        <w:rPr>
          <w:sz w:val="28"/>
          <w:szCs w:val="28"/>
        </w:rPr>
      </w:pPr>
    </w:p>
    <w:tbl>
      <w:tblPr>
        <w:tblW w:w="976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027"/>
        <w:gridCol w:w="6492"/>
      </w:tblGrid>
      <w:tr w:rsidR="00C515A1" w:rsidTr="00C515A1">
        <w:trPr>
          <w:trHeight w:val="2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Элемент Программы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Содержание и требуемая информация</w:t>
            </w:r>
          </w:p>
        </w:tc>
      </w:tr>
      <w:tr w:rsidR="00C515A1" w:rsidTr="00C515A1">
        <w:trPr>
          <w:trHeight w:val="36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Аннотация (паспорт Программы) (объем 1-2с.)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Назначение Программы; </w:t>
            </w:r>
          </w:p>
          <w:p w:rsidR="00C515A1" w:rsidRDefault="00C515A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Программа разработана по заказу…; </w:t>
            </w:r>
          </w:p>
          <w:p w:rsidR="00C515A1" w:rsidRDefault="00C515A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Информация об использованных научно-методических основаниях и научных источниках;</w:t>
            </w:r>
          </w:p>
          <w:p w:rsidR="00C515A1" w:rsidRDefault="00C515A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Информация о составе и руководителе группы разработчиков Программы; </w:t>
            </w:r>
          </w:p>
          <w:p w:rsidR="00C515A1" w:rsidRDefault="00C515A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Информация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об</w:t>
            </w:r>
            <w:proofErr w:type="gramEnd"/>
            <w:r>
              <w:t xml:space="preserve"> оказании консультативной поддержке специалистов;</w:t>
            </w:r>
          </w:p>
          <w:p w:rsidR="00C515A1" w:rsidRDefault="00C515A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Предлагаемый срок реализации Программы; </w:t>
            </w:r>
          </w:p>
          <w:p w:rsidR="00C515A1" w:rsidRDefault="00C515A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Сроки разработки Программы; </w:t>
            </w:r>
          </w:p>
          <w:p w:rsidR="00C515A1" w:rsidRDefault="00C515A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Информация об органах, принявших и утвердивших программу; </w:t>
            </w:r>
          </w:p>
        </w:tc>
      </w:tr>
      <w:tr w:rsidR="00C515A1" w:rsidTr="00C515A1">
        <w:trPr>
          <w:trHeight w:val="55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Информационная справка об образовательной организации (объем 8-10 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краткая информация об образовательной организации в целом со всей необходимой статистикой;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место и роль образовательной организации в районе (опорная, базовая, экспериментальная);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характеристика образовательной организации, ее типа, вида, контингента обучающихся, кадрового состава преподавателей и других работников образования (без оценки качества работы);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номенклатура оказываемых образовательных услуг, потоки учащихся;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характеристика бюджета, материальной базы, оборудования;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характеристика </w:t>
            </w:r>
            <w:proofErr w:type="spellStart"/>
            <w:r>
              <w:t>программно</w:t>
            </w:r>
            <w:proofErr w:type="spellEnd"/>
            <w:r>
              <w:t xml:space="preserve">–методического обеспечения образовательного учреждения (какие используются программы, планы, учебники, обеспеченность учреждений этими ресурсами);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характеристика основных результатов образовательной организации (олимпиады, поступления, итоговая аттестация и т.д.);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характеристика образовательного сообщества образовательной организации;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характеристика инновационных процессов в образовательной организации (без оценки качества), основные направления;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lastRenderedPageBreak/>
              <w:t xml:space="preserve">внешние связи образовательной организации с другими образовательными организациями, включая связи с наукой; </w:t>
            </w:r>
          </w:p>
          <w:p w:rsidR="00C515A1" w:rsidRDefault="00C515A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характеристика системы управления </w:t>
            </w:r>
          </w:p>
        </w:tc>
      </w:tr>
      <w:tr w:rsidR="00C515A1" w:rsidTr="00C515A1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Анализ состояния и прогноз тенденций изменения внешней среды образовательной организации (3-4с)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характеристика влияния на образовательную организацию важнейших социально–экономических и социально-культурных факторов; </w:t>
            </w:r>
          </w:p>
          <w:p w:rsidR="00C515A1" w:rsidRDefault="00C515A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портрет заинтересованных групп-Клиентов, Заказчиков, Поставщиков, Ресурсов, Помощников, Потребителей продукции, производимой образовательной организацией; </w:t>
            </w:r>
          </w:p>
          <w:p w:rsidR="00C515A1" w:rsidRDefault="00C515A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как может измениться ситуация во внешней среде образовательной организации; </w:t>
            </w:r>
          </w:p>
          <w:p w:rsidR="00C515A1" w:rsidRDefault="00C515A1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как это может повлиять на развитие образовательной организации (несколько вариантов возможных сценариев); </w:t>
            </w:r>
          </w:p>
        </w:tc>
      </w:tr>
      <w:tr w:rsidR="00C515A1" w:rsidTr="00C515A1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Анализ состояния и прогноз тенденций изменения социального заказа на образование (3-4с.)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Информация о социальном заказе на образование у разных заказчиков?; </w:t>
            </w:r>
          </w:p>
          <w:p w:rsidR="00C515A1" w:rsidRDefault="00C515A1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Информация о степени выполнения заказа и удовлетворения заказчиков; </w:t>
            </w:r>
          </w:p>
          <w:p w:rsidR="00C515A1" w:rsidRDefault="00C515A1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Информация об используемом исследовательском материале и образе будущего </w:t>
            </w:r>
            <w:proofErr w:type="spellStart"/>
            <w:r>
              <w:t>соцзаказа</w:t>
            </w:r>
            <w:proofErr w:type="spellEnd"/>
            <w:r>
              <w:t xml:space="preserve">, используемого разработчиками Программы. </w:t>
            </w:r>
          </w:p>
        </w:tc>
      </w:tr>
      <w:tr w:rsidR="00C515A1" w:rsidTr="00C515A1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Анализ достижений образовательной организации, ее потенциала с точки зрения развития(5с.)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анализ результатов образования в образовательной организации, заслуживающих высокой оценки, закрепления, распространения; </w:t>
            </w:r>
          </w:p>
          <w:p w:rsidR="00C515A1" w:rsidRDefault="00C515A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определение результатов, указывающих на наличие в образовательной организации передового опыта, уникальных конкурентных преимуществ;</w:t>
            </w:r>
          </w:p>
          <w:p w:rsidR="00C515A1" w:rsidRDefault="00C515A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выявление сильных сторон, достоинств образовательных процессов, наличие которых позволило добиться положительных результатов;</w:t>
            </w:r>
          </w:p>
          <w:p w:rsidR="00C515A1" w:rsidRDefault="00C515A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определение условий, ресурсов, факторов сделавших возможными нужные свойства образовательных процессов (сеть, финансы, кадры, программы и т.п.);</w:t>
            </w:r>
          </w:p>
          <w:p w:rsidR="00C515A1" w:rsidRDefault="00C515A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выявление подходов в управлении образовательной организацией сделавших возможными отмеченные успехи;</w:t>
            </w:r>
          </w:p>
          <w:p w:rsidR="00C515A1" w:rsidRDefault="00C515A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определение вероятности сопротивления нововведениям в образовательной организации и возможные варианты его преодоления; </w:t>
            </w:r>
          </w:p>
          <w:p w:rsidR="00C515A1" w:rsidRDefault="00C515A1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определение уровня инновационного потенциала образовательной организации и возможность его повышения. </w:t>
            </w:r>
          </w:p>
        </w:tc>
      </w:tr>
      <w:tr w:rsidR="00C515A1" w:rsidTr="00C515A1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Анализ проблем школы и их причины (5-10с.)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анализ результатов работы образовательной организации (продуктов, суммарных результатов, социальных последствий), выявление результатов, неудовлетворяющих администрацию образовательной </w:t>
            </w:r>
            <w:r>
              <w:lastRenderedPageBreak/>
              <w:t xml:space="preserve">организации и заказчика в свете нового </w:t>
            </w:r>
            <w:proofErr w:type="spellStart"/>
            <w:r>
              <w:t>соцзаказа</w:t>
            </w:r>
            <w:proofErr w:type="spellEnd"/>
            <w:r>
              <w:t>, подлежащих изменению;</w:t>
            </w:r>
          </w:p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выявление образовательных услуг,  </w:t>
            </w:r>
            <w:proofErr w:type="spellStart"/>
            <w:r>
              <w:t>неоказываемых</w:t>
            </w:r>
            <w:proofErr w:type="spellEnd"/>
            <w:r>
              <w:t xml:space="preserve"> образовательной организацией; </w:t>
            </w:r>
          </w:p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выявление недоступных или малодоступных услуг;</w:t>
            </w:r>
          </w:p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определение недостатков образовательных процессов, ставших причиной неудачных результатов; </w:t>
            </w:r>
          </w:p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определение недостатков условий, ставших причиной недостатков в образовательном процессе; </w:t>
            </w:r>
          </w:p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определение недостатков управления образовательной организацией, ставших причиной неудовлетворительных результатов работы образовательной организации; </w:t>
            </w:r>
          </w:p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выявление приоритетных проблем, требующих первоочередного решения; </w:t>
            </w:r>
          </w:p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определение проблем, которые возможно решить в ближайшее время;</w:t>
            </w:r>
          </w:p>
          <w:p w:rsidR="00C515A1" w:rsidRDefault="00C515A1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выявление проблем, на которых будет сосредоточена Программа развития образовательной организации. </w:t>
            </w:r>
          </w:p>
        </w:tc>
      </w:tr>
      <w:tr w:rsidR="00C515A1" w:rsidTr="00C515A1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Концепция желаемого состояния школы (10-15с.)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важнейшие ценностные основания новой образовательной организации; 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видение образовательной организации, общий образ ее будущего желаемого состояния;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миссия образовательной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образовательные маршруты и траектории;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модели выпускников;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общие показатели суммарных достижений образовательной организации;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номенклатура услуг по всем уровням </w:t>
            </w:r>
            <w:proofErr w:type="gramStart"/>
            <w:r>
              <w:t>от</w:t>
            </w:r>
            <w:proofErr w:type="gramEnd"/>
            <w:r>
              <w:t xml:space="preserve"> начального – до среднего;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характеристика контингента;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программы, содержание образования;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образовательные технологии;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организация образования;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состояние всех необходимых ресурсов;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сообщество;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внешние связи;</w:t>
            </w:r>
          </w:p>
          <w:p w:rsidR="00C515A1" w:rsidRDefault="00C515A1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состояние систем управления. </w:t>
            </w:r>
          </w:p>
        </w:tc>
      </w:tr>
      <w:tr w:rsidR="00C515A1" w:rsidTr="00C515A1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Стратегия, этапы, основные направления и задачи перехода к новому состоянию школы(15-20с.)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определение основных этапов развития образовательной организации; </w:t>
            </w:r>
          </w:p>
          <w:p w:rsidR="00C515A1" w:rsidRDefault="00C515A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определение основных направлений инноваций в образовательной организации; </w:t>
            </w:r>
          </w:p>
          <w:p w:rsidR="00C515A1" w:rsidRDefault="00C515A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выявление необходимости проведения важнейших нововведений во всех звеньях образовательной организации; </w:t>
            </w:r>
          </w:p>
          <w:p w:rsidR="00C515A1" w:rsidRDefault="00C515A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определение потребности в ресурсах для осуществления нововведений, определение возможности их получения;</w:t>
            </w:r>
          </w:p>
          <w:p w:rsidR="00C515A1" w:rsidRDefault="00C515A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цели ближайшего этапа Программы по всем </w:t>
            </w:r>
            <w:r>
              <w:lastRenderedPageBreak/>
              <w:t>подсистемам образования и критерии их самооценки;</w:t>
            </w:r>
          </w:p>
          <w:p w:rsidR="00C515A1" w:rsidRDefault="00C515A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планируемые мероприятия по реализации важнейших нововведений (в форме таблицы). </w:t>
            </w:r>
          </w:p>
        </w:tc>
      </w:tr>
      <w:tr w:rsidR="00C515A1" w:rsidTr="00C515A1">
        <w:trPr>
          <w:trHeight w:val="1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A1" w:rsidRDefault="00C515A1">
            <w:r>
              <w:t>Материал иллюстрированного характера.</w:t>
            </w:r>
          </w:p>
        </w:tc>
      </w:tr>
    </w:tbl>
    <w:p w:rsidR="00C515A1" w:rsidRDefault="00C515A1" w:rsidP="00C515A1">
      <w:pPr>
        <w:rPr>
          <w:bCs/>
        </w:rPr>
      </w:pPr>
    </w:p>
    <w:p w:rsidR="00C515A1" w:rsidRDefault="00C515A1" w:rsidP="00C515A1">
      <w:pPr>
        <w:rPr>
          <w:bCs/>
        </w:rPr>
      </w:pPr>
      <w:r>
        <w:rPr>
          <w:bCs/>
        </w:rPr>
        <w:t>.</w:t>
      </w:r>
    </w:p>
    <w:p w:rsidR="000B7582" w:rsidRDefault="000B7582"/>
    <w:sectPr w:rsidR="000B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4ED"/>
    <w:multiLevelType w:val="multilevel"/>
    <w:tmpl w:val="620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44425"/>
    <w:multiLevelType w:val="multilevel"/>
    <w:tmpl w:val="FD1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D3C2F"/>
    <w:multiLevelType w:val="multilevel"/>
    <w:tmpl w:val="4F0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C18C2"/>
    <w:multiLevelType w:val="multilevel"/>
    <w:tmpl w:val="F76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65D93"/>
    <w:multiLevelType w:val="multilevel"/>
    <w:tmpl w:val="213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97A9F"/>
    <w:multiLevelType w:val="multilevel"/>
    <w:tmpl w:val="F18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50D91"/>
    <w:multiLevelType w:val="multilevel"/>
    <w:tmpl w:val="4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84BB6"/>
    <w:multiLevelType w:val="multilevel"/>
    <w:tmpl w:val="7F2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C0"/>
    <w:rsid w:val="000B7582"/>
    <w:rsid w:val="00C515A1"/>
    <w:rsid w:val="00D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15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15A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C5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C515A1"/>
  </w:style>
  <w:style w:type="table" w:styleId="a4">
    <w:name w:val="Table Grid"/>
    <w:basedOn w:val="a1"/>
    <w:uiPriority w:val="59"/>
    <w:rsid w:val="00C5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515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15A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C5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C515A1"/>
  </w:style>
  <w:style w:type="table" w:styleId="a4">
    <w:name w:val="Table Grid"/>
    <w:basedOn w:val="a1"/>
    <w:uiPriority w:val="59"/>
    <w:rsid w:val="00C5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1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2015-01-26T10:23:00Z</cp:lastPrinted>
  <dcterms:created xsi:type="dcterms:W3CDTF">2015-01-26T10:22:00Z</dcterms:created>
  <dcterms:modified xsi:type="dcterms:W3CDTF">2015-01-26T10:24:00Z</dcterms:modified>
</cp:coreProperties>
</file>